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B3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Segoe UI" w:hAnsi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bookmarkStart w:id="0" w:name="_GoBack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  <w:t>济腰水厂（茗洋关水务）化验设备、无菌室设备、化验室常规用品及制度牌等采购项目</w:t>
      </w:r>
    </w:p>
    <w:p w14:paraId="5330C1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  <w:t>询价公告</w:t>
      </w:r>
    </w:p>
    <w:p w14:paraId="07AEBF83"/>
    <w:p w14:paraId="4490B41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ascii="Arial" w:hAnsi="Arial" w:cs="Arial"/>
          <w:color w:val="333333"/>
          <w:spacing w:val="15"/>
          <w:sz w:val="18"/>
          <w:szCs w:val="18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根据公开、公平、公正、诚信的原则，现对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济腰水厂（茗洋关水务）化验设备、无菌室设备、化验室常规用品及制度牌等采购项目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进行公开询价。本次公开征询情况将作为采购人编制采购文件最高限价的参考依据，欢迎广大符合要求的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公司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积极参与。现将有关事项公告如下：</w:t>
      </w:r>
    </w:p>
    <w:p w14:paraId="60940B6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采购需求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及报价要求</w:t>
      </w:r>
    </w:p>
    <w:p w14:paraId="361F76FB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采购内容：济腰水厂（茗洋关水务）化验设备、无菌室设备、化验室常规用品及制度牌等。济腰水厂（现注册为上饶市广信区茗洋关水务有限公司）净化消毒设备正在调试中，为保障该水厂供水安全和使用，需要对水质进行日常9项检测（浑浊度、色度、PH值、臭和味、肉眼可见物、二氧化氯、CODmn3、细菌总数、总大肠杆菌）。现需采购水质检测化验设备、无菌室设备、化验室常规用品及制度牌等。具体检测指标详见附件。</w:t>
      </w:r>
    </w:p>
    <w:p w14:paraId="43AC2120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报价要求：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报价包含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取样费、检测费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、税费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eastAsia="zh-CN"/>
        </w:rPr>
        <w:t>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须注明税点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eastAsia="zh-CN"/>
        </w:rPr>
        <w:t>）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完成本项目所需的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所有费用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eastAsia="zh-CN"/>
        </w:rPr>
        <w:t>，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报价应按报价单（统一格式）的内容填写并加盖公章。</w:t>
      </w:r>
    </w:p>
    <w:p w14:paraId="3A503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二、报价时间及方式</w:t>
      </w:r>
    </w:p>
    <w:p w14:paraId="1D6D7F6B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报价时间：202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4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年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12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11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日至2024年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12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16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日9：00—17:30(工作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时间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)，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并根据市场情况提交报价，报价文件可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现场提交或邮寄。（以邮寄单位寄出时间为准，各参与报价供应商需将快递单号发送联系人手机，以便查收快递，拒接到付邮件）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eastAsia="zh-CN"/>
        </w:rPr>
        <w:t>。</w:t>
      </w:r>
    </w:p>
    <w:p w14:paraId="57F6AA9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/>
        <w:jc w:val="both"/>
        <w:textAlignment w:val="auto"/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邮寄地点：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广信集团总部经济大厦0906室。</w:t>
      </w:r>
    </w:p>
    <w:p w14:paraId="681351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eastAsia" w:ascii="Arial" w:hAnsi="Arial" w:eastAsia="宋体" w:cs="Arial"/>
          <w:color w:val="333333"/>
          <w:spacing w:val="15"/>
          <w:sz w:val="18"/>
          <w:szCs w:val="18"/>
          <w:lang w:eastAsia="zh-CN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三、</w:t>
      </w: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报名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材料</w:t>
      </w:r>
    </w:p>
    <w:p w14:paraId="0D2ADB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1.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法定代表人授权书及身份证复印件（如是法人则只需提供身份证复印件）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； </w:t>
      </w:r>
    </w:p>
    <w:p w14:paraId="237A56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2.营业执照（三证合一证）复印件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eastAsia="zh-CN"/>
        </w:rPr>
        <w:t>；</w:t>
      </w:r>
    </w:p>
    <w:p w14:paraId="2C39380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四、开启报价文件</w:t>
      </w:r>
    </w:p>
    <w:p w14:paraId="5B0C784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宋体" w:cs="Arial"/>
          <w:color w:val="333333"/>
          <w:spacing w:val="15"/>
          <w:sz w:val="18"/>
          <w:szCs w:val="18"/>
          <w:lang w:val="en-US" w:eastAsia="zh-CN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1.征询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方式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组织询价小组成员现场开启报价并做好相关记录。</w:t>
      </w:r>
    </w:p>
    <w:p w14:paraId="3A6D11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  <w:lang w:val="en-US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2.征询地点：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广信集团总部经济大厦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9楼会议室。</w:t>
      </w:r>
    </w:p>
    <w:p w14:paraId="707D8B7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五、发布公告的媒介</w:t>
      </w:r>
    </w:p>
    <w:p w14:paraId="233D80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本次询价公告在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上饶市广信投资集团有限公司官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网上发布，我公司对其他网站或媒体转载的公告及公告内容不承担任何责任。</w:t>
      </w:r>
    </w:p>
    <w:p w14:paraId="4AFF3CA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六、联系方式：</w:t>
      </w:r>
    </w:p>
    <w:p w14:paraId="0FFAE5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收件单位名称：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上饶市广信投资集团有限公司</w:t>
      </w:r>
    </w:p>
    <w:p w14:paraId="630AE8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default" w:ascii="Arial" w:hAnsi="Arial" w:eastAsia="Segoe UI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</w:rPr>
        <w:t>邮 寄 地 址：</w:t>
      </w:r>
      <w:r>
        <w:rPr>
          <w:rFonts w:hint="eastAsia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广信集团总部经济大厦0906室</w:t>
      </w:r>
    </w:p>
    <w:p w14:paraId="53F955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联 系 方 式：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彭先生  18720082227</w:t>
      </w:r>
    </w:p>
    <w:p w14:paraId="08A38F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邮箱：gtjtqqb@163com</w:t>
      </w:r>
    </w:p>
    <w:p w14:paraId="035BE1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监督电话：</w:t>
      </w:r>
      <w:r>
        <w:rPr>
          <w:rFonts w:hint="eastAsia" w:ascii="Arial" w:hAnsi="Arial" w:eastAsia="宋体" w:cs="Arial"/>
          <w:b w:val="0"/>
          <w:bCs w:val="0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0793-8441203</w:t>
      </w:r>
    </w:p>
    <w:p w14:paraId="1BFFE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both"/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注：本公告非采购公告，旨在诚邀各供应商提供产品市场价格，作为后期</w:t>
      </w:r>
      <w:r>
        <w:rPr>
          <w:rStyle w:val="7"/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采购</w:t>
      </w:r>
      <w:r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依据，望积极参与。</w:t>
      </w:r>
    </w:p>
    <w:p w14:paraId="31DADC1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Style w:val="7"/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</w:p>
    <w:p w14:paraId="5E6270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right"/>
        <w:rPr>
          <w:rFonts w:hint="default" w:ascii="Arial" w:hAnsi="Arial" w:cs="Arial"/>
          <w:color w:val="333333"/>
          <w:spacing w:val="15"/>
          <w:sz w:val="18"/>
          <w:szCs w:val="18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上饶市广信投资集团有限公司询价小组</w:t>
      </w:r>
    </w:p>
    <w:p w14:paraId="3868A4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 w:firstLine="480"/>
        <w:jc w:val="right"/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202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4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年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12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月</w:t>
      </w: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10</w:t>
      </w: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t>日</w:t>
      </w:r>
    </w:p>
    <w:bookmarkEnd w:id="0"/>
    <w:p w14:paraId="3F0A28BB">
      <w:pP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</w:pPr>
      <w:r>
        <w:rPr>
          <w:rFonts w:hint="default" w:ascii="Arial" w:hAnsi="Arial" w:eastAsia="Segoe UI" w:cs="Arial"/>
          <w:i w:val="0"/>
          <w:iCs w:val="0"/>
          <w:caps w:val="0"/>
          <w:color w:val="333333"/>
          <w:spacing w:val="15"/>
          <w:sz w:val="27"/>
          <w:szCs w:val="27"/>
        </w:rPr>
        <w:br w:type="page"/>
      </w:r>
    </w:p>
    <w:p w14:paraId="4283B20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附件：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4"/>
        <w:gridCol w:w="4205"/>
        <w:gridCol w:w="873"/>
        <w:gridCol w:w="438"/>
        <w:gridCol w:w="438"/>
        <w:gridCol w:w="438"/>
        <w:gridCol w:w="663"/>
      </w:tblGrid>
      <w:tr w14:paraId="4CFBA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C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一、实验室仪器设备清单</w:t>
            </w:r>
          </w:p>
        </w:tc>
      </w:tr>
      <w:tr w14:paraId="65278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9B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7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0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8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A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85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F3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DAA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4A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E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紫外分光光度计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A2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参数: 1.产品用途：产品具备流通池和比色皿“双重比色”模式，可实现自动进样、比色、计算、清洗以及质控功能，是一台可广泛用于各行业的紫外可见分光光度计。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2.工作条件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1)供电方式：220V交流供电，50~60Hz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2)输入功率：250W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3)操作环境：0-50℃；0-90%相对湿度（不冷凝）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3.光学性能：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1)光源：钨灯、氘灯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2)波长：190～1100nm，自动调节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3)吸光度范围：－0.301A～3.000A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4)基线平直度：±0.003A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5)波长准确性：±1nm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6)零点漂移：±0.003A/0.5小时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7)测量重复性：≤0.003A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8)吸光度测量线性误差：≤3%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9)杂散光≤0.1%（在220nm、360nm 处）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4.功能特点：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1)双进样模式：自动进样和手动进样。自动进样模式下仪表可完成自动调零、自动计算、自动清洗维护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2)双比色模式：比色皿比色和高精度流通池比色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3)进样量：自动进样模式下，进样范围为0～10000</w:t>
            </w:r>
            <w:r>
              <w:rPr>
                <w:rStyle w:val="9"/>
                <w:rFonts w:eastAsia="楷体"/>
                <w:lang w:val="en-US" w:eastAsia="zh-CN" w:bidi="ar"/>
              </w:rPr>
              <w:t>μ</w:t>
            </w:r>
            <w:r>
              <w:rPr>
                <w:rStyle w:val="8"/>
                <w:lang w:val="en-US" w:eastAsia="zh-CN" w:bidi="ar"/>
              </w:rPr>
              <w:t>L，1</w:t>
            </w:r>
            <w:r>
              <w:rPr>
                <w:rStyle w:val="9"/>
                <w:rFonts w:eastAsia="楷体"/>
                <w:lang w:val="en-US" w:eastAsia="zh-CN" w:bidi="ar"/>
              </w:rPr>
              <w:t>μ</w:t>
            </w:r>
            <w:r>
              <w:rPr>
                <w:rStyle w:val="8"/>
                <w:lang w:val="en-US" w:eastAsia="zh-CN" w:bidi="ar"/>
              </w:rPr>
              <w:t>L连续可调，测试样品量可低至800</w:t>
            </w:r>
            <w:r>
              <w:rPr>
                <w:rStyle w:val="9"/>
                <w:rFonts w:eastAsia="楷体"/>
                <w:lang w:val="en-US" w:eastAsia="zh-CN" w:bidi="ar"/>
              </w:rPr>
              <w:t>μ</w:t>
            </w:r>
            <w:r>
              <w:rPr>
                <w:rStyle w:val="8"/>
                <w:lang w:val="en-US" w:eastAsia="zh-CN" w:bidi="ar"/>
              </w:rPr>
              <w:t>L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4)读数模式：透射比、吸光度、能量、浓度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5)测试模式：光谱测试、动力学测试、单波长光度测试、多波长光度测试、项目测试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6)方法程序：内置18条常规检测项目工作曲线，支持用户校准内置曲线或自建方法程序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7)配套试剂：微量、常量两种试剂可选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8)显示屏：7寸触摸彩色液晶屏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9)数据存储：大容量数据存储，可存储1000条以上方法程序信息及10000组以上检测数据信息。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10)数据传输：USB接口，即插式U盘导出数据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11)测试数据显示方式：数字形式和拟合曲线形式同步显示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12)支持条码扫描功能，通过条码扫描器自动扫描输入样品信息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13)支持质控图自动绘制，包括“均值-标准差质控图”、“空白质控图”和“加标回收质控图”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1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E2668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0BEB8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C64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82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9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2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4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适用于原子吸收（AAS）原子发射（AES）离子色谱（IC）质谱分析（MS）等离子发射光谱（ICP）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色相/液相色谱分析（HPLC）、IVF、PCR、ICP-MS、动植物细胞培养、电化学界面研究、基因研究、试管婴儿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系统采用智能集成程序控制板开机全自动运行，开机自检、缺水保护报警、停电自动保护、水箱缺水自动制水、水箱满水自动停机、超低压保护、RO膜自动冲洗等功能；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1、进水水源：市政自来水，0.1-0.4MPa，水温5-45℃，总溶解固体量TDS&lt;200ppm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2、产水量：20L/H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3、取水速度：1.5-2L/min(水箱储水时）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4、产水指标：主机上可取RO纯水及UP超纯水，RO纯水水质:电导率≤15</w:t>
            </w:r>
            <w:r>
              <w:rPr>
                <w:rStyle w:val="9"/>
                <w:rFonts w:eastAsia="楷体"/>
                <w:lang w:val="en-US" w:eastAsia="zh-CN" w:bidi="ar"/>
              </w:rPr>
              <w:t>μ</w:t>
            </w:r>
            <w:r>
              <w:rPr>
                <w:rStyle w:val="8"/>
                <w:lang w:val="en-US" w:eastAsia="zh-CN" w:bidi="ar"/>
              </w:rPr>
              <w:t>S/cm@25</w:t>
            </w:r>
            <w:r>
              <w:rPr>
                <w:rStyle w:val="10"/>
                <w:lang w:val="en-US" w:eastAsia="zh-CN" w:bidi="ar"/>
              </w:rPr>
              <w:t>℃</w:t>
            </w:r>
            <w:r>
              <w:rPr>
                <w:rStyle w:val="8"/>
                <w:lang w:val="en-US" w:eastAsia="zh-CN" w:bidi="ar"/>
              </w:rPr>
              <w:t>(原水TDS &lt; 200ppm),UP超纯水水质 电阻率18.25M</w:t>
            </w:r>
            <w:r>
              <w:rPr>
                <w:rStyle w:val="9"/>
                <w:rFonts w:eastAsia="楷体"/>
                <w:lang w:val="en-US" w:eastAsia="zh-CN" w:bidi="ar"/>
              </w:rPr>
              <w:t>Ω</w:t>
            </w:r>
            <w:r>
              <w:rPr>
                <w:rStyle w:val="8"/>
                <w:lang w:val="en-US" w:eastAsia="zh-CN" w:bidi="ar"/>
              </w:rPr>
              <w:t>.cm@25</w:t>
            </w:r>
            <w:r>
              <w:rPr>
                <w:rStyle w:val="10"/>
                <w:lang w:val="en-US" w:eastAsia="zh-CN" w:bidi="ar"/>
              </w:rPr>
              <w:t>℃</w:t>
            </w:r>
            <w:r>
              <w:rPr>
                <w:rStyle w:val="8"/>
                <w:lang w:val="en-US" w:eastAsia="zh-CN" w:bidi="ar"/>
              </w:rPr>
              <w:t>[在线监测] 超纯水水质达到实验室用水规格GB6682-2008一级水标准；吸光度＜0.001，可溶性硅含(以Si0计)≤0.01mg/L，微生物＜1CFU/ml，重金属&lt;0.1ppb，总有机碳（TOC）≤10ppb，颗粒(＞0.22um)&lt;1个/ml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5、纯水桶：标配3G ABS材质压力纯水桶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6、电源/功率：220V/50Hz    72W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7.外型尺寸（mm）：490×350×520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8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4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AFCF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98F9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79C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10D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1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B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3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1、采用蓝色背光超大液晶显示（120×55mm），显示功能完备。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2、采用德国STL研究所传感器软件技术，使仪器性能更稳定。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3、四面防静电涂层玻璃防风罩，能有效的屏蔽外界静电的干扰，视野清晰。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4、内置RS232标准接口，可选配连接打印机、计算机等设备。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5、单位转换：克拉、盎司、克三种不同称量单位的转换。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称量范围(g)：0-120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可读性（mg）：0.1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稳定时间：≤4S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秤盘尺寸（mm）：80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净重：7.5kg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外形尺寸（mm）：355×220×325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工作空间高度：220mm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校准方式：外部校准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5F9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1A6A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A172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1D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5E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数显恒温水浴锅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F6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工作室尺寸450X300X120（mm）双列6孔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温度范围室温+5℃~100℃（℃）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温度波动度±0.5（℃）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温度均匀度±1（%）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控温方式数显控温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1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370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1B9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435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9CE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5C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EF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产品外壳采用优质冷板加工成型，表面经喷涂工艺处理。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工作室选择304镜面不锈钢加工制造。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智能液晶控温仪表，具有定时、超温报警指示、温度偏差修正、控温自整定风，机自动调速、门控等功能(开门自动断加热有效防止机器超温)。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加厚双层钢化玻璃观察窗，便于观察箱内物品变化。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采用新型合成硅胶密封胶条，外形美观，能长期高温运行，使用寿命更长。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可加装定时器、程序控制仪表、打印机、485接口、U盘储存、短信报警等功能。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设备配有风机调速开关，用户可以根据需要调节风速或自动风速。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精确:高精度微电脑液晶显示温控仪，控温精确、可靠。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迅速:升温快，强迫对流，干热空气直接经过受热物体、干燥、消毒时间明显缩短。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安全:超过限制温度即自动中断，确保人员、仪器安全。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技术参数：1.工作室尺寸(深x宽x高)mm ：350x450x450；2控温范围：RT+10-300℃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3.温度分辨率0.1℃；4.功率：1.5KW，5.外形尺寸(深x宽x高)mm：520x760x630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9E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22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C8E6F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E822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53E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F6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B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3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立式压力蒸汽灭菌箱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5A6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产品特点：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●螺栓式掀盖结构；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●优质304不锈钢材料；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●锅盖上面配有防烫盖，美观大方，隔热效果良好；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●数码显示，触摸式按键；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●双刻度压力表，读取数值直观可靠；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●微电脑自动控制，任意设定灭菌参数；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●配有标准测试接口；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●医用硅胶密封圈，密封效果好；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●配有两种程序：a.加热-灭菌-不排汽 b.加热-灭菌-排气；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●不锈钢网篮（桶）；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●机器运行故障时，显示对应错误代码；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●自动保护功能：超温保护；超压自泄保护；低水位保护，防干烧；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●灭菌结束蜂鸣器提醒，自动停机；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●自动排放冷空气，灭菌结束自动排放蒸汽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技术参数：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1.容积：35L；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2.功率：2.5KW；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3.灭菌室有效容积mm：</w:t>
            </w:r>
            <w:r>
              <w:rPr>
                <w:rStyle w:val="9"/>
                <w:rFonts w:eastAsia="楷体"/>
                <w:lang w:val="en-US" w:eastAsia="zh-CN" w:bidi="ar"/>
              </w:rPr>
              <w:t>φ</w:t>
            </w:r>
            <w:r>
              <w:rPr>
                <w:rStyle w:val="8"/>
                <w:lang w:val="en-US" w:eastAsia="zh-CN" w:bidi="ar"/>
              </w:rPr>
              <w:t>300*500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4. 额定工作压力：0.22MPa；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5. 5.额定工作温度：134℃；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6. 灭菌温度选择范围：50℃～134℃；7.外形尺寸mm：400*436*840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1191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AAD81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2247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18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E4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1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DF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产品外壳采用优质冷板加工成型，表面经喷涂工艺处理。工作室选择304镜面不锈钢加工制造。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智能液晶控温仪表，具有定时、超温报警指示、温度偏差修正、控温自整定，风机自动调速、门控等功能(开门自动断加热有效防止机器超温)。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加厚双层钢化玻璃观察窗，便于观察箱内物品变化。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采用新型合成硅胶密封胶条，外形美观，能长期高温运行，使用寿命更长。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可选加装超温保护器、定时器、程序控制仪表、打印机或485接口等功能。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设备配有风机调速开关，用户可以根据需要调节风速或自动风速。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精确:高精度微电脑液晶显示温控仪，控温精确、可靠。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迅速:升温快，强迫对流，干热空气直接经过受热物体、干燥、消毒时间明显缩短。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安全:超过限制温度即自动中断，确保人员、仪器安全。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可加装打印机，485接口，U盘储存，短信报警等功能。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技术参数：1.工作室尺寸(深x宽x高)mm ：450x500x550；2控温范围：RT+5-70℃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温度分辨率0.1℃；4.功率：400W，5.外形尺寸(深x宽x高)mm：650x635x1040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B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5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E66B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5E06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C97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1C4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便携式精密多参数水质分析仪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381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1"/>
                <w:lang w:val="en-US" w:eastAsia="zh-CN" w:bidi="ar"/>
              </w:rPr>
              <w:t>1.检测项目：浊度、色度、pH、游离氯、总氯、一氯胺、二氧化氯、臭氧、氨等9个指标的13个项目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序号 检测项目 检测方法 检测范围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 浊度 90°光散射法 0.00-200 NTU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 色度-LR 铂钴标准比色法 5-100度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3 pH-LR 标准缓冲溶液法 4.8～6.8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4 pH-HR 标准缓冲溶液法 6.5～8.5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5 游离氯-LR DPD法 0.01～5.00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6 游离氯-HR DPD法 0.1-10.0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7 总氯-LR DPD法 0.01～5.00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8 总氯-HR DPD法 0.1-10.0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9 一氯胺 DPD法 0.01～5.00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10 二氧化氯 DPD法 0.02-10.00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11 臭氧-IND-LR 靛蓝分光光度法 0.01～0.25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12 臭氧-IND-HR 靛蓝分光光度法 0.05～0.75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13 氨-Salic 水杨酸法 0.01-1.00 mg/L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2.测试试剂：根据测试需求选配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3.pH测定采用光度法，无需繁琐的电极维护和校准操作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4.光源：LED冷光源，光源稳定寿命长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5.检测波长：380nm、530nm、570nm、610nm、白光，自动切换波长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6.光学结构：散透射一体式，一台设备实现比浊分析和比色分析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7.吸光度范围：0~2.5 Abs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8.波长准确度：±1 nm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9.光谱带宽：10±2 nm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10.仪器零点漂移：±0.003 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11.仪器重复性：≤0.003A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12.吸光度测量线性：≤1.5 %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13.屏幕显示：LCD显示屏，背光可调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14.独立亮度键，智能熄屏，任意键恢复亮屏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15.工厂曲线修正：空白修正和斜率修正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16.比色类项目支持自定义曲线（个别项目不支持），浊度项目支持曲线校准。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17.读数模式：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浊度项目：常规模式、低浊模式、平均模式、快速沉降浊度模式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比色项目：A(吸光度)、T(透光率)、C（浓度）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18.接口类型：USB Type-C，支持定制蓝牙与GPS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19.数据存储：10000组，（自动保存最近的测试数据）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20.数据导出：支持Type-C数据导出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21.电量余量显示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22.外壳材质：ABS双色塑料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23.防护等级：IP65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24.认证：CE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25.便携箱材质：PP塑料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四、产品配置</w:t>
            </w:r>
            <w:r>
              <w:rPr>
                <w:rStyle w:val="11"/>
                <w:lang w:val="en-US" w:eastAsia="zh-CN" w:bidi="ar"/>
              </w:rPr>
              <w:br w:type="textWrapping"/>
            </w:r>
            <w:r>
              <w:rPr>
                <w:rStyle w:val="11"/>
                <w:lang w:val="en-US" w:eastAsia="zh-CN" w:bidi="ar"/>
              </w:rPr>
              <w:t>标准配置：主机、浊度比色瓶2个、12.5mL比色瓶（专用）2个、臭氧10ml比色瓶2个、1cm比色杯2个、用户手册、4节AA碱性电池、臭氧取样管、100-1000</w:t>
            </w:r>
            <w:r>
              <w:rPr>
                <w:rStyle w:val="12"/>
                <w:rFonts w:eastAsia="楷体"/>
                <w:lang w:val="en-US" w:eastAsia="zh-CN" w:bidi="ar"/>
              </w:rPr>
              <w:t>μ</w:t>
            </w:r>
            <w:r>
              <w:rPr>
                <w:rStyle w:val="11"/>
                <w:lang w:val="en-US" w:eastAsia="zh-CN" w:bidi="ar"/>
              </w:rPr>
              <w:t>L移液器、1000</w:t>
            </w:r>
            <w:r>
              <w:rPr>
                <w:rStyle w:val="12"/>
                <w:rFonts w:eastAsia="楷体"/>
                <w:lang w:val="en-US" w:eastAsia="zh-CN" w:bidi="ar"/>
              </w:rPr>
              <w:t>μ</w:t>
            </w:r>
            <w:r>
              <w:rPr>
                <w:rStyle w:val="11"/>
                <w:lang w:val="en-US" w:eastAsia="zh-CN" w:bidi="ar"/>
              </w:rPr>
              <w:t>L移液枪头（50个/包）、便携箱。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9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A268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055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2A5F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9D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C9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51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光学显微镜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DE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1、目镜：大视野目镜WF10X(视场数</w:t>
            </w:r>
            <w:r>
              <w:rPr>
                <w:rStyle w:val="9"/>
                <w:rFonts w:eastAsia="楷体"/>
                <w:lang w:val="en-US" w:eastAsia="zh-CN" w:bidi="ar"/>
              </w:rPr>
              <w:t>Φ</w:t>
            </w:r>
            <w:r>
              <w:rPr>
                <w:rStyle w:val="8"/>
                <w:lang w:val="en-US" w:eastAsia="zh-CN" w:bidi="ar"/>
              </w:rPr>
              <w:t xml:space="preserve">18mm)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2、物镜：平场消色差物镜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4X/0.10        工作距离：37.5 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10X/0.25       工作距离：7.31mm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40X/0.65       工作距离：0.63 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100X/1.25（油）工作距离：0.18mm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3、转换器：四孔(内向式滚珠内定位)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4、目镜筒：三目镜/双目镜（倾斜30°），双目瞳距调节范围：50-75mm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5、调焦系统：带限位和调节松紧装置的同轴粗微动，微动格值 0.002mm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6、光学放大：40X-1600X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7、载物台：载物台尺寸：140×140mm  移动范围：75×50mm     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8、聚光镜：阿贝聚光镜带可变光栏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>9、滤色片：蓝、磨砂滤色片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10、光源：3W LED灯，长时效，亮度连续可调 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2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E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7D1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39ED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1420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21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1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药品冷藏柜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A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技术参数：1容量400L；2.阴凉冷藏一体双模式，单门药品柜，温度：阴凉8-20℃冷藏2-8℃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外形尺寸：600*600*1900；4.外箱材质：喷塑冷轧钢板；5.保温层材料：异氰酸酯、组合聚醚；6.制冷方式：风冷循环式；7.制冷剂R134a；8.数据记录及导出USB记录导出；9.有除湿功能，加湿功能，温湿度报警;10附件：6层搁架、说明书、保修单、合格证、不锈钢接水盘、存储U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A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D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150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5FCAB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D577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1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5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菌落计数器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6B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主要参数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1.计数器容量：0～999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2.光源灯功率：16W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3.总功耗：＜20W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4.电源电压：220V±10％，50Hz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5.体积：280×230×90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6.重量：1.4kg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装箱清单：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1.主机　　　一台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2.计数笔　　　2支　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3.放大镜　　　　一个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4.说明书　　保修卡　　合格证　各一张　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E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87CB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67A0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C4FF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88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0B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95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彩屏混凝试验搅拌器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A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3"/>
                <w:lang w:val="en-US" w:eastAsia="zh-CN" w:bidi="ar"/>
              </w:rPr>
              <w:t>主要性能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1.彩色液晶屏7.0寸，动态显示各种参数，大屏数据更清晰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2.微电脑控制，程序可储存14种，每种自动无级变速10次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3.中文编程显示系统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4.仪器采用一体化设计，外形美观，操作方便，安全性能好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5.六根搅拌轴可同步运行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6.自动测温：自动计算显示G值和GT值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7.自动加药：根据需要可设定多次自动加药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8.自动升降：搅拌轴在程序完成后自动升起，沉淀结束时有语音信号提示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9.搅拌轴垂直升降，更容易保护矾花形成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10.配送专用有机玻璃1000mL圆形试验杯6个和10mL试管6个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11.试验杯底座配有照明光源，便于观察混合、絮凝、沉淀效果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主要参数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1.可设程序数量：14种，每种自动无级变速10次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 xml:space="preserve">2.速度梯度G值：10~1000秒 -1 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3.转速范围：10 ~ 1000转/分            ±0.01%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4.时间范围：0 ~ 99分59秒 x 10    ±0.01秒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5.测温范围：0 ~ 50℃                 ±0.1</w:t>
            </w:r>
            <w:r>
              <w:rPr>
                <w:rStyle w:val="14"/>
                <w:lang w:val="en-US" w:eastAsia="zh-CN" w:bidi="ar"/>
              </w:rPr>
              <w:t>℃</w:t>
            </w:r>
            <w:r>
              <w:rPr>
                <w:rStyle w:val="13"/>
                <w:lang w:val="en-US" w:eastAsia="zh-CN" w:bidi="ar"/>
              </w:rPr>
              <w:br w:type="textWrapping"/>
            </w:r>
            <w:r>
              <w:rPr>
                <w:rStyle w:val="13"/>
                <w:lang w:val="en-US" w:eastAsia="zh-CN" w:bidi="ar"/>
              </w:rPr>
              <w:t>6.电压：~220V                      ±5%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D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74B88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25B3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0593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BA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6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A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4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数字滴定分析仪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056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参数: 1.产品用途： 台式滴定分析仪，适用于实验室滴定项目分析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2.供电方式：电源适配器INPUT：100-240Vac，50/60Hz；OUTPUT：DC12V 5A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3.操作环境：0~50℃， 0～90%相对湿度（不冷凝）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4.移液方式：高精度蠕动泵自动吸取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5.读数分度：0.01mL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6.重复性：≤0.1%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7.示值误差：±1%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8.数据存储：2000组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9.滴速可调，具有快速、中速和慢速三挡，旋钮式手动调节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10.滴定体积直读、滴定结果自动计算，减少人为误差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11.无需频繁补充标准液，有效降低试剂接触风险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12.屏幕显示：3.5寸彩色液晶显示屏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13.滴定项目：内置总硬度、钙硬度、总碱度、耗氧量、氯化物、溶解氧等常规滴定项目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14.支持温度探头，自动温度补偿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15.采用专业级铂金硫化硅胶泵管，精确度高，使用寿命长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F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D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E96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F7C9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FFAD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32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1C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小型万用电炉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0A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双联，加热功率2KW,炉盘尺寸135mm*135mm*2,调控方式：旋钮高温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3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AE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4CD2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B72F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9BEA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F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8F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2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8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F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ACE5E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50F4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AC1D5">
            <w:pPr>
              <w:jc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3380D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3F8EF3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3A77BD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606A4D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999"/>
        <w:gridCol w:w="1516"/>
        <w:gridCol w:w="418"/>
        <w:gridCol w:w="416"/>
        <w:gridCol w:w="816"/>
        <w:gridCol w:w="816"/>
        <w:gridCol w:w="3125"/>
      </w:tblGrid>
      <w:tr w14:paraId="4BF98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A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二、实验室台柜清单</w:t>
            </w:r>
          </w:p>
        </w:tc>
      </w:tr>
      <w:tr w14:paraId="5CA7E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D3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13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规格尺寸（mm)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6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A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1E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4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6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A9CA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6A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中央台空位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0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3000*1500*800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8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2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B3FD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D923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5E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1.采用国产12.7mm厚实芯理化板台面；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2.一字PVC拉手、钢木结构；                                                                                                                                                       3.优质三节静音滑轨、铰链、三合一连接件</w:t>
            </w:r>
          </w:p>
        </w:tc>
      </w:tr>
      <w:tr w14:paraId="6F72F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6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38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边台空位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19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4600*750*800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5A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7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09F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F0D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381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材质同上中央台空位</w:t>
            </w:r>
          </w:p>
        </w:tc>
      </w:tr>
      <w:tr w14:paraId="3D0EF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2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F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边台空位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8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2000*750*800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9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2B4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634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46F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材质同上中央台空位</w:t>
            </w:r>
          </w:p>
        </w:tc>
      </w:tr>
      <w:tr w14:paraId="53943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三联水龙头+pp水槽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44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540*450*310mm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1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A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E802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4F4C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347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PP水槽：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含下水管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三联水龙头：材质：加厚铜制，高亮度环氧树脂涂层；特质鹅颈管可360°旋转；可拆卸铜制水咀</w:t>
            </w:r>
          </w:p>
        </w:tc>
      </w:tr>
      <w:tr w14:paraId="057CE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6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0F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PP滴水架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7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550*400*120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D5B1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B340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2D88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27棒，耐酸碱，耐腐蚀</w:t>
            </w:r>
          </w:p>
        </w:tc>
      </w:tr>
      <w:tr w14:paraId="77D71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A2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洗眼器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桌上型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C0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6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0DC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E96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87B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主体:加厚铜质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洗眼喷头:加厚铜质环氧树脂涂层</w:t>
            </w:r>
          </w:p>
        </w:tc>
      </w:tr>
      <w:tr w14:paraId="1692A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通风柜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E9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1500*850*2350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C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7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848E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4A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95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1.台面采用优盛美12.7mm厚实芯理化板，含水；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2.钢板及喷涂：采用冷轧钢板下柜，表面环氧树脂喷涂。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3、带插座； 4、含水池龙头风管等</w:t>
            </w:r>
          </w:p>
        </w:tc>
      </w:tr>
      <w:tr w14:paraId="6D862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D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器皿柜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41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64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4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30B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22F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B3FB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1.U型PVC拉手、整体白色;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2.钢木结构，柜体采用15mm聚氰胺饰面刨花板、内置层板；                                                                                                                                                             </w:t>
            </w:r>
          </w:p>
        </w:tc>
      </w:tr>
      <w:tr w14:paraId="0B294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73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B4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试剂柜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900*450*1800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0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3AD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C72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2DB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1.U型PVC拉手、整体白色; 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2.钢木结构，柜体采用15mm聚氰胺饰面刨花板、内置层板；                                                                                                                                                             </w:t>
            </w:r>
          </w:p>
        </w:tc>
      </w:tr>
      <w:tr w14:paraId="6B63C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DA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B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不锈钢台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9D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1900*600*800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C3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8A0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AFF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2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304不锈钢材质制作，桌面厚度1.0mm，中间裹木板；</w:t>
            </w:r>
          </w:p>
        </w:tc>
      </w:tr>
      <w:tr w14:paraId="26B9A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C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F1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工作区域尺寸700*490*560㎜ </w:t>
            </w: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2F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3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64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32C1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AE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全钢；菌落数 ≤0.5个/皿．时（Φ90㎜培养平皿）；平均风速：0.25m～0.45/m/s(快、慢双速） 电源：AC单相220V/50Hz 最大功耗：0.3KW；工作区尺寸：700×490×560㎜ 外形尺寸：810×510×1600㎜</w:t>
            </w:r>
          </w:p>
        </w:tc>
      </w:tr>
      <w:tr w14:paraId="20954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F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实验椅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A2EB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E1A0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BC4C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7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实验室可升降防静电椅子，铝合金脚</w:t>
            </w:r>
          </w:p>
        </w:tc>
      </w:tr>
      <w:tr w14:paraId="5E3A0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F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5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8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2862"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A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3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6C1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082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D6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C482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F4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理化板性能特点参数</w:t>
            </w:r>
          </w:p>
        </w:tc>
      </w:tr>
      <w:tr w14:paraId="44C2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87B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面：采用国内13.0mm厚优抗板台面，台面边缘用同质材料板双层加厚至26.0mm，由专业生产厂家用CNC机械加工而成。为了确保使用者的健康安全，产品需通过国家建筑材料测试中心或国家化学建筑材料测试中心、国家化学建材质量监督检验中心、SGS等知名检测机构检测，各项性能满足或优于如下要求：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1、物理性能-----按照 GB/T 17657-2013的标准及相关的检测方法进行不少于24项检测，结果为：耐干热性能、耐湿热性能、表面耐香烟灼烧：5级、表面无明显变化；表面耐龟裂性能：5级，用6倍放大镜观察无裂纹；耐高温性能：无裂痕；耐沸水性能：5级，无变化；静曲强度：≥135MPa；洛氏硬度（R）：≥124(GB/T 3398.2-2008)；吸水率（24h）：≤0.1%；耐刮划性：2.5N试件表面无大于90%的连续划痕；耐光色牢度：≥灰色样卡4级；漆膜硬度：≥9H；表面耐磨性能为≥850r；磨耗值≤28mg/100r；尺寸稳定性检测结果≤0.2%；点对点电阻值≤8.16*109，体积电阻值≤8.79*108，表面电阻值≤6.32*107（SJ/T 10694-2006（2017） 6.1、6.3）。含水率≤1.2%；荷载变形残余挠度值≤0.03mm。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化学性能--台面板材正反两面需经过国家级检测部门参照GB/T17657-2013人造板及饰面人造板理化性能试验办法(4.41表面耐污染性能测定一方法2中室温24h测试条件)加盖玻片与不加盖玻片进行不少于130项化学试剂及有机溶液检测，硫酸（98%）、氢氟酸（48%）、硝酸（65%）、四氯化碳、氢氧化钠（40%）、乙腈、碘伏等检验结果均为无明显变化，分级结果为“5级”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3、参照BS EN71-3：2019采用ICP-OES，IC-UV或LC-ICP-MS进行分析，可溶性三价铬、可溶性六价铬、可溶性铅、可溶性锑、可溶性钴等不少于19项重金属元素测试结果为未测出。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4、参照GB/T 2408-2021《塑料燃烧性能的测定 水平法种垂直法》和依据GB 8624-2012《建筑材料及制品燃烧性能分级》作为检测和判定依据进行检测，结果达B1级，烟气毒性项目符合t1级要求；水平燃烧符合HB级，垂直燃烧符合V-0级。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5、依据GB/T24128-2018及JC/T 2039-2010等方法检测防霉性能，包含但不局限于：黑曲霉、土曲霉、球毛壳霉、宛氏拟青霉、绳状青霉、出芽短梗霉、长枝木霉等不少于7种的霉菌检测；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6、依据ISO 22196:2011及JC/T 2039-2010等方法检测抗菌性能，包含但不局限于：大肠杆菌、金黄色葡萄球菌、肺炎克雷伯氏菌、鼠伤寒沙门氏菌、表皮葡萄球菌、铜绿假单胞菌、宋氏志贺氏菌、白色葡萄球菌、粪肠球菌；耐甲氧西林金黄色葡萄球菌、单核细胞增生李斯特氏菌、变异库克菌、甲型溶血性链球菌、白色念珠菌、肠沙门氏菌肠亚种等不少于15种的菌种,结果符合抗菌要求。</w:t>
            </w:r>
          </w:p>
        </w:tc>
      </w:tr>
    </w:tbl>
    <w:p w14:paraId="459F68A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329524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43"/>
        <w:gridCol w:w="1866"/>
        <w:gridCol w:w="641"/>
        <w:gridCol w:w="653"/>
        <w:gridCol w:w="876"/>
        <w:gridCol w:w="876"/>
        <w:gridCol w:w="881"/>
        <w:gridCol w:w="852"/>
      </w:tblGrid>
      <w:tr w14:paraId="48F25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4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D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三、试剂耗材清单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05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F6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0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E7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4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规格尺寸（mm)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B4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9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00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7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B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65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F2D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2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80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高硼硅玻璃试管18*180mm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73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22EF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E694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92E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DF1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51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85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52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不锈钢试管盖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9E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304不锈钢试管帽试管盖，适用直径18mm试管。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C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E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158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B49C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9217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8E7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2D5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7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试管架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孔径19mm*50孔不锈钢试管架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8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C2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FCC5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81EF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5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A18A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3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27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细口瓶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玻璃磨砂口试剂瓶普料透明小口500mL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11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EC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8994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6851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6636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B38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28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08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灭菌篓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0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304不锈钢清洗篮消毒筐、25*25cm圆形试管提篮灭菌篓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7F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C8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6D3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172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366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64A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5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塑料洗瓶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F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870A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C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D59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3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45FDA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08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吸耳球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F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PVC洗耳球30mL小号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D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C1A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A57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958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ED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C88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玻璃培养皿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2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90mm，10只/盒，160只/盒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8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0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67B1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DA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35A5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5A0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BE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2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D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试剂瓶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透明丝口试剂瓶250ml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87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B38B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3E9F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0CAA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248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152AB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2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水银温度计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4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0~100℃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6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34DA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B246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C5C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0BB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E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93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温湿度表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9B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lang w:val="en-US" w:eastAsia="zh-CN" w:bidi="ar"/>
              </w:rPr>
              <w:t>304精钢外壳，温度测量范围-30℃~60℃,温度误差：±1℃，湿度测量范围0%~100RH,湿度误差±5RH.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34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80A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30A0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9A17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1A0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A5D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34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D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广口瓶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玻璃磨砂口试剂瓶普料透明大口500mL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4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72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087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A4A6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CC4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7B9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71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2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500mL广口瓶（棕色）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D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玻璃磨砂口试剂瓶普料棕色大口500mL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E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351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0E53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8CDB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AD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4A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1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4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1000mL广口瓶（棕色）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94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玻璃磨砂口试剂瓶普料棕色大口1000mL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4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C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9C3D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C0C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23F0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7AA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7C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0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D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4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酒精灯含灯芯250mL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2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D3EE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8C4C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48D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454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93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9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合金接种环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6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内径3mm，10支/包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A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F1F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0D4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46CA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83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3D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5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PE手套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20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一次性pe手套（加厚）70只/包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9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62FE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DC9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706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BDA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B57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一次性蓝色丁腈手套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常规款，S码，50双/盒，10盒/箱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27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D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8BD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0C6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631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406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578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8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一次性医用口罩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8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独立包装灭菌,50只/盒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68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A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314E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F1A9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FCA9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B72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2EC61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F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5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工作衣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8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化验室长袖男女长款工作服，白大褂，均码，面料：全工艺涤棉纱卡。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3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8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B388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C1C9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FD8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02A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1D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5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具塞比色管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B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10ml，10只/盒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5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1CF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4FD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29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85A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EDD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0E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0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具塞比色管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具塞比色管50mL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E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4B2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DFCD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B18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6AA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625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有机玻璃比色管架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C4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比色管架10mL2*6孔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CD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B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C15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D54B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503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7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2D6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1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有机玻璃比色管架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6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比色管架50mL2*6孔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5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00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0448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E10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6A7B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8C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D8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C1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B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2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C0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2A2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C04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88A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9D5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C7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9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E9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E6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D24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E72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41A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B71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CC7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9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5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E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95CF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2B68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0FB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A3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1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2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C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1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57C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EDC0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73E4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979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57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9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C7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移液管架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塑料移液管架14孔（有机玻璃）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E4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D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D5A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DD9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F38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EE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E64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C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扁型称量瓶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50*30mm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2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053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AED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101C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6E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54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0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7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玻璃干燥器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E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直径21cm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F2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EEE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97A3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B93A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9ED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97F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D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2F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ECF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168F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58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190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EA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量筒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03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6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C3F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D933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E3A2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23E5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2B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8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7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8788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31AE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D725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65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582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5B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58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33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6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1FF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97D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FDA2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B8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673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93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82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5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D2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3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8E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69A8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5515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1971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676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8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E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3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6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BBE2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B8B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0D20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FA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99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5C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FB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定性滤纸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15cm，中速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F4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D85E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2CA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5F37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45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A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A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4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称量纸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F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100*100mm，500张/包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2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892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B83D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F20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41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7AA6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F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A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擦镜纸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C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擦镜纸100*150mm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5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4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1429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C519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8CF3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66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4B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5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96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不锈钢药勺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BC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单头，16cm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5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7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EC2A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39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4DCB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4F8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9CA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1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0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D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4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5CB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AD02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3C07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080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4D1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D3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6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50mLA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21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3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C03B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9A2E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7258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26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13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05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D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酸式滴定管（白色）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6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E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CA8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641B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669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920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550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CB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铁架台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2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60cm配有蝴蝶夹和十字夹，烧瓶夹喷塑、冷凝管夹小号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D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D9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CA8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0038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D76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2A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3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4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万能夹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0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万能夹铁制镀锌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C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6CD9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671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B03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BBB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EE7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C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十字夹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0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铸铝十字夹（大）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C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D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10A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BC6C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B97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AC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3F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B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4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坩埚钳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34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不锈钢坩埚钳40cm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3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F499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BDE3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0AE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FB6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30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DE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B1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三角烧杯（锥形瓶）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EB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1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3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E6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4576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CA6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538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2B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D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6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6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透明，100mL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8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145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943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831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3AD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AB2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8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8C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透明，250mL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6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C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61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16A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823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9CA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45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1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0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透明，500mL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2719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CFB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8864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797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1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61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23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容量瓶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透明，1000mL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3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3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0DD2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206C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ECF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21F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32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E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C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6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0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033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583D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23E3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8F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24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F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5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烧杯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A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低型烧杯400mL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E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A7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D93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BC7F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17F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40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6E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70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营养琼脂（NA）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4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79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6C6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7E87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7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CM107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C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73FD8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DC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乳糖蛋白胨培养液 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8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2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7FAF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E4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37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CM1022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1F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356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83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牛肉浸粉 250g  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3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9C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65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4C16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2D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C4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CM003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D0E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 w14:paraId="6A25A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8A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0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伊红美兰培养基（EMB)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1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6916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E25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BFF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49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革兰氏染色液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革兰氏染色液250mL*4/盒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B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11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50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C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CM1001 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B0BD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25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A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A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EC-培养基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C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EC肉汤 培养基250g/瓶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9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E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F95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6B8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CM104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3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7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0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EC-MUG培养基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A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9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9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3802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14B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1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CM1516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FAA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EDB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F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A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酒石酸钾钠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AR500g/瓶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7C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1E8A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28BE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B97F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E4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E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17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55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碘化汞（HGl）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C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碘化汞（HGl）100g/瓶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3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3A6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6A3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0569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E3AD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F9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2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5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碘化钾（Kl）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3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碘化钾（Kl）500g/瓶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0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D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8BC9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726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07B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9C8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8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2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7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稀硫酸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500ml稀硫酸，硫酸和水的体积比是1比3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8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960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179F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88E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AC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C9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氢氧化钠（液体）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氢氧化钠（液体）500mL/瓶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A8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A270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BB1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379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B7A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12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F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A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氢氧化钠（NaoH）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2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氢氧化钠（NaoH）500g/瓶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9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A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84F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F29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D29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7A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CE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2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草酸钠（基准试剂）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8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草酸钠（基准）100g/瓶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9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58D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739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3B7D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F30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67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9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无水乙醇500mL/瓶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A3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9284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91A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C69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2E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96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E8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6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氯化钠 500g/瓶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5D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88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9B8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F6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1E8C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171E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18A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2C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铂-钴标准溶液（500度）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铂-钴标准溶液（500度）100mL/瓶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B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2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6277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DE86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E2DE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41C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834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79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余氯试剂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66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游离余氯，量程范围：0.02-2.00mg/L，分析方法：DPD法，测试次数：100小包/袋，产品重量：0.2KG/袋</w:t>
            </w: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D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4ACB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CEF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8549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F5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5C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1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B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0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6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25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8C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7790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C81A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9C7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3E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6E60C2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25B5A35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065"/>
        <w:gridCol w:w="2066"/>
        <w:gridCol w:w="723"/>
        <w:gridCol w:w="752"/>
        <w:gridCol w:w="1040"/>
        <w:gridCol w:w="1263"/>
      </w:tblGrid>
      <w:tr w14:paraId="7CF12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四、无菌实验室装饰及配套设施清单</w:t>
            </w:r>
          </w:p>
        </w:tc>
      </w:tr>
      <w:tr w14:paraId="505B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D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4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C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6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1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59081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33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A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机制硅岩彩钢板隔断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8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0.426mm硅岩、消防B1级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3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17CB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08F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722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D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E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机制硅岩彩钢板顶板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3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0.426mm硅岩、消防B1级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5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9649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C214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27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4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8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净化装饰专用型材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2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喷塑连体圆弧型材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C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A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9487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B4F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17F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D9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7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吊顶支架型材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1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卡槽铝吊梁、通丝型钢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A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35E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AFB7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68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A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彩钢板洁净门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778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900×2100mm不锈钢门执把锁、升降密封机、带观察窗、上下3付洁净铰链、带门吸门碰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D5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5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065B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C0F8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B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玻璃透视窗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7F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1100*1000mm玻璃透视窗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E7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F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1AE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56DB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4F5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E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不锈钢洁净传递窗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1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不锈钢洁净传递窗，外径600*600*600mm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3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EC29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B300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B1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B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感应式烘手器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93A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感应式烘手器,带地槽强力型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34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A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0346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28C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61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4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自动感应消毒器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47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自动感应消毒器，额定功率20W,产品容量1500ML,感应距离10±3CM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9E3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18C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E3D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暗装微压差表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9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（-60Pa）-60Pa指针式，带表盒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A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1037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97E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2E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6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PVC地面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D4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2mmPVC地面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BF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F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47D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0402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46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地面辅材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15F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地面辅材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84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7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E38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9D3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9D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C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AB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主控制电箱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9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含控制元件，带保护装置。定制国标电箱，采用≥1.0mm 厚优质冷轧钢板折弯成型，表面经过除油除锈、磷化处理后，静电喷涂环氧树脂粉末，耐刻划、耐酸碱。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C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FD9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8645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454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3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E0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40W净化灯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11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1200*300mm,40W净化灯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EF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A82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174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2C7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3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59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20W净化灯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3F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600*300mm,20W净化灯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4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C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2A0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83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D37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B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30W杀菌灯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68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30W杀菌灯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5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CF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6D4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DCB2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A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44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20W杀菌灯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0F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20W杀菌灯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34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盏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9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107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BC43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CFD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4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单联开关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D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3F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81B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5F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03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0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安全插座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E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五孔安全插座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26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19C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47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008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7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4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0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接线盒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9D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D9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EA9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C8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1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1.5平方电线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BV-1.5mm2电线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7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450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739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35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18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D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2.5平方电线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8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BV-2.5mm2电线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5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8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75CA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598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9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E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1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4平方电线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A6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BV-4mm2电线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6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B400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3029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3D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B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6E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6平方电线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16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BV-6mm2电线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9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0F7B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90FF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68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DD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C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dn20-40 PVC线管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9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7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57D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462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F2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40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1A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电路安装及辅材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38E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电路辅料及安装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B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46D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EB0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8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2D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7B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净化空调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53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制冷量：≥7000W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制冷输入功率：≤2280W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制热量：≥9000W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制热输入功率：≤2850W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辅助电加热功率：≤1450W 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APF：≥3.2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D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84E0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BD08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E0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5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空调铜管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332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3P净化空调配套铜管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A29E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949E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2B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FA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8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FFU过滤送风口（1000m3/h）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D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FFU过滤送风口，1000m3/h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B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907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F4D8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5A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AC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FFU过滤送风口（500m3/h）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206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FFU过滤送风口，500m3/h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6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F6A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54A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FD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FB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手动风阀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8D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Φ250手动风阀、pp材质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2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5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FBB6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6911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7CA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1C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400*350mm高效过滤排风百叶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D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高效过滤排风百叶,400*350mm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96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894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8662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3F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6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250*200mm高效过滤排风百叶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76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高效过滤排风百叶,250*200mm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3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7F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01C9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FD3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09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4E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防雨百叶风口,500×500mm,带防虫网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E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57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56C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CB0A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F81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BE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F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送回软管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4A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送回软管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463E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5773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856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空调净化系统安装及辅材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DE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空调净化空调系统安装及辅材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5D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64C5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DCA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E3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4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7F1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29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7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405D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7B45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F8106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1B3F23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911"/>
        <w:gridCol w:w="2879"/>
        <w:gridCol w:w="663"/>
        <w:gridCol w:w="766"/>
        <w:gridCol w:w="840"/>
        <w:gridCol w:w="903"/>
      </w:tblGrid>
      <w:tr w14:paraId="4191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02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五、广告产品清单</w:t>
            </w:r>
          </w:p>
        </w:tc>
      </w:tr>
      <w:tr w14:paraId="238A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D9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4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E0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4E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DF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7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</w:tr>
      <w:tr w14:paraId="2BBDE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17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56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标识牌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E7B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镀锌板焊接、镂空雕刻+静塑漆+黑白板LED灯，预埋+水泥浇筑,300*100*10cm,带太阳能板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0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6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B474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2710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51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简介牌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D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镀锌管焊接+彩钢瓦+喷绘布,400*200cm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11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7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630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3604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98D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F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A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双面宣传栏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23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镀锌板焊接+静塑漆，预埋+水泥浇筑,920*285cm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C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E836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C60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87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C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 PVC+UV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F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宣传栏画面 PVC+UV，240*120*7cm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B5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20.16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D5F6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10F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77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2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钛金字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86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钛金字（茗洋关水务）,采用优质不锈钢焊接工艺，85cm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9DD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E5B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7D8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6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党建文化墙 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C3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 1.5cmPVC+UV 工艺、造型雕刻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2C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B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048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13E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1F2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6C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管网平面图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FC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4cm 铝合金边框+户外高清车贴裱板，120*80cm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0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049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27EE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37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1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EF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员工风采文化墙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BE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采用 1.5cmPVC+UV 工艺、造型雕刻+亚克力卡槽,尺寸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140*110cm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1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7B41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8C55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D5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6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A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5寸竖款卡槽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65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5寸竖款卡槽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0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AE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144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1670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6AA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D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0F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制度牌 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5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1.5cmPVC 板+UV 艺,60*80cm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5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77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FE8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E8E1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2B8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9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3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风险告知牌 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6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1.5cmPVC板+UV工艺,90*120cm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4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BA6B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A49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5ED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8C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区域标识牌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925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区域标识牌,不锈钢烤漆40*60cm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C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E51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2AB9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65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B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门牌 PVC+UV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BA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1.5cmPVC 板+UV 工艺,28*12cm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3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CCCB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A32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3B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1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操作指南口袋本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2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操作指南口袋本（印刷品）14x10cm,黑白双面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05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852B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A82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62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5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0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运行手册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B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 运行管理手册（印刷品），封面 250g 铜版纸彩色，内页 70g 双胶纸 65 至 75 页双面黑白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A4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E9E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993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5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D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安全帽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国标安全帽</w:t>
            </w: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9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99C1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667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003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63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15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2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B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59E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DD18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848F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 xml:space="preserve">  </w:t>
      </w:r>
    </w:p>
    <w:p w14:paraId="1D67F34C">
      <w:pP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br w:type="page"/>
      </w:r>
    </w:p>
    <w:p w14:paraId="47FEBE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</w:p>
    <w:p w14:paraId="50492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</w:pPr>
    </w:p>
    <w:p w14:paraId="73D01F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00000"/>
          <w:spacing w:val="0"/>
          <w:sz w:val="39"/>
          <w:szCs w:val="39"/>
        </w:rPr>
        <w:t>济腰水厂（茗洋关水务）化验设备、无菌室设备、化验室常规用品及制度牌等采购</w:t>
      </w:r>
      <w:r>
        <w:rPr>
          <w:rFonts w:hint="eastAsia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  <w:t>报价汇总表</w:t>
      </w:r>
    </w:p>
    <w:p w14:paraId="23C657A0">
      <w:pPr>
        <w:rPr>
          <w:rFonts w:hint="eastAsia"/>
          <w:lang w:val="en-US" w:eastAsia="zh-CN"/>
        </w:rPr>
      </w:pPr>
    </w:p>
    <w:p w14:paraId="2A1A6A90">
      <w:pPr>
        <w:rPr>
          <w:rFonts w:hint="default"/>
          <w:lang w:val="en-US" w:eastAsia="zh-CN"/>
        </w:rPr>
      </w:pPr>
    </w:p>
    <w:tbl>
      <w:tblPr>
        <w:tblStyle w:val="5"/>
        <w:tblW w:w="52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2356"/>
        <w:gridCol w:w="2703"/>
        <w:gridCol w:w="2819"/>
      </w:tblGrid>
      <w:tr w14:paraId="75D9A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7BD8A5F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18" w:type="pct"/>
          </w:tcPr>
          <w:p w14:paraId="4E09911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1512" w:type="pct"/>
          </w:tcPr>
          <w:p w14:paraId="1F583FC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金额（元）</w:t>
            </w:r>
          </w:p>
        </w:tc>
        <w:tc>
          <w:tcPr>
            <w:tcW w:w="1577" w:type="pct"/>
          </w:tcPr>
          <w:p w14:paraId="02E6ABC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C07A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90" w:type="pct"/>
          </w:tcPr>
          <w:p w14:paraId="06EC335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18" w:type="pct"/>
          </w:tcPr>
          <w:p w14:paraId="08B500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实验室仪器</w:t>
            </w:r>
          </w:p>
        </w:tc>
        <w:tc>
          <w:tcPr>
            <w:tcW w:w="1512" w:type="pct"/>
          </w:tcPr>
          <w:p w14:paraId="39561A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1112F7D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C54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39ECA4C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18" w:type="pct"/>
          </w:tcPr>
          <w:p w14:paraId="4AB06D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实验室台柜</w:t>
            </w:r>
          </w:p>
        </w:tc>
        <w:tc>
          <w:tcPr>
            <w:tcW w:w="1512" w:type="pct"/>
          </w:tcPr>
          <w:p w14:paraId="6BC797B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2171EB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785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2F43272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18" w:type="pct"/>
          </w:tcPr>
          <w:p w14:paraId="6A14118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试剂耗材</w:t>
            </w:r>
          </w:p>
        </w:tc>
        <w:tc>
          <w:tcPr>
            <w:tcW w:w="1512" w:type="pct"/>
          </w:tcPr>
          <w:p w14:paraId="2CDB076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5502EEB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6A85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7CE42F4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18" w:type="pct"/>
          </w:tcPr>
          <w:p w14:paraId="2B14E90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无菌实验室装饰及配套设施</w:t>
            </w:r>
          </w:p>
        </w:tc>
        <w:tc>
          <w:tcPr>
            <w:tcW w:w="1512" w:type="pct"/>
          </w:tcPr>
          <w:p w14:paraId="2CACFB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76131ED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00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2952CB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18" w:type="pct"/>
          </w:tcPr>
          <w:p w14:paraId="09BF92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广告产品</w:t>
            </w:r>
          </w:p>
        </w:tc>
        <w:tc>
          <w:tcPr>
            <w:tcW w:w="1512" w:type="pct"/>
          </w:tcPr>
          <w:p w14:paraId="687CB50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510716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9248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pct"/>
          </w:tcPr>
          <w:p w14:paraId="557C793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18" w:type="pct"/>
          </w:tcPr>
          <w:p w14:paraId="6A032CD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汇总</w:t>
            </w:r>
          </w:p>
        </w:tc>
        <w:tc>
          <w:tcPr>
            <w:tcW w:w="1512" w:type="pct"/>
          </w:tcPr>
          <w:p w14:paraId="79293E4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7" w:type="pct"/>
          </w:tcPr>
          <w:p w14:paraId="175B96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tLeast"/>
              <w:ind w:right="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以上报价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vertAlign w:val="baseline"/>
                <w:lang w:val="en-US" w:eastAsia="zh-CN"/>
              </w:rPr>
              <w:t>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税点</w:t>
            </w:r>
          </w:p>
        </w:tc>
      </w:tr>
    </w:tbl>
    <w:p w14:paraId="2BAB10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default" w:ascii="Segoe UI" w:hAnsi="Segoe UI" w:eastAsia="宋体" w:cs="Segoe UI"/>
          <w:b/>
          <w:bCs/>
          <w:i w:val="0"/>
          <w:iCs w:val="0"/>
          <w:caps w:val="0"/>
          <w:color w:val="000000"/>
          <w:spacing w:val="0"/>
          <w:sz w:val="39"/>
          <w:szCs w:val="39"/>
          <w:lang w:val="en-US" w:eastAsia="zh-CN"/>
        </w:rPr>
      </w:pPr>
    </w:p>
    <w:p w14:paraId="0F843F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报价单位：</w:t>
      </w:r>
    </w:p>
    <w:p w14:paraId="3B7663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</w:p>
    <w:p w14:paraId="72FBA5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right="0"/>
        <w:jc w:val="both"/>
        <w:rPr>
          <w:rFonts w:hint="default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15"/>
          <w:sz w:val="27"/>
          <w:szCs w:val="27"/>
          <w:lang w:val="en-US" w:eastAsia="zh-CN"/>
        </w:rPr>
        <w:t>联系人：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F9CE30"/>
    <w:multiLevelType w:val="singleLevel"/>
    <w:tmpl w:val="A6F9CE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25B956"/>
    <w:multiLevelType w:val="singleLevel"/>
    <w:tmpl w:val="B925B95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B7E8D29"/>
    <w:multiLevelType w:val="singleLevel"/>
    <w:tmpl w:val="0B7E8D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ZGI0OWE2MzMwZDU3ZTgzOGVlYTMzZDQwZTE0ZjYifQ=="/>
  </w:docVars>
  <w:rsids>
    <w:rsidRoot w:val="00000000"/>
    <w:rsid w:val="000749E3"/>
    <w:rsid w:val="00500BAC"/>
    <w:rsid w:val="01B85F94"/>
    <w:rsid w:val="01FA47FF"/>
    <w:rsid w:val="02A604E3"/>
    <w:rsid w:val="03763835"/>
    <w:rsid w:val="04083A57"/>
    <w:rsid w:val="04461F7D"/>
    <w:rsid w:val="04AE18D1"/>
    <w:rsid w:val="058E7273"/>
    <w:rsid w:val="0619721E"/>
    <w:rsid w:val="06621641"/>
    <w:rsid w:val="0768220B"/>
    <w:rsid w:val="07BA2170"/>
    <w:rsid w:val="07C92D47"/>
    <w:rsid w:val="088968DD"/>
    <w:rsid w:val="08DA0EE6"/>
    <w:rsid w:val="0A60366D"/>
    <w:rsid w:val="0C264442"/>
    <w:rsid w:val="0DAE34B2"/>
    <w:rsid w:val="0E042561"/>
    <w:rsid w:val="0E6354DA"/>
    <w:rsid w:val="10321ADF"/>
    <w:rsid w:val="11092E2A"/>
    <w:rsid w:val="12130FC5"/>
    <w:rsid w:val="13113593"/>
    <w:rsid w:val="13313DF9"/>
    <w:rsid w:val="154B5D87"/>
    <w:rsid w:val="15673B02"/>
    <w:rsid w:val="158E10A8"/>
    <w:rsid w:val="15DC6C23"/>
    <w:rsid w:val="15EE6623"/>
    <w:rsid w:val="1602382A"/>
    <w:rsid w:val="16331C36"/>
    <w:rsid w:val="16E64EFA"/>
    <w:rsid w:val="181D6E2F"/>
    <w:rsid w:val="18A1557C"/>
    <w:rsid w:val="1A4E703E"/>
    <w:rsid w:val="1B435D99"/>
    <w:rsid w:val="1DD67A76"/>
    <w:rsid w:val="1DE101C9"/>
    <w:rsid w:val="1DEA52D0"/>
    <w:rsid w:val="1E036392"/>
    <w:rsid w:val="1ED0096A"/>
    <w:rsid w:val="1F1D16D5"/>
    <w:rsid w:val="20713A86"/>
    <w:rsid w:val="20745325"/>
    <w:rsid w:val="210D3CD7"/>
    <w:rsid w:val="221548E5"/>
    <w:rsid w:val="232474D6"/>
    <w:rsid w:val="25A00076"/>
    <w:rsid w:val="25AC730F"/>
    <w:rsid w:val="266F35C2"/>
    <w:rsid w:val="26C708A4"/>
    <w:rsid w:val="277A1856"/>
    <w:rsid w:val="279C290A"/>
    <w:rsid w:val="27C546B8"/>
    <w:rsid w:val="27F03E2A"/>
    <w:rsid w:val="28A16ED3"/>
    <w:rsid w:val="2A1C040D"/>
    <w:rsid w:val="2AF14141"/>
    <w:rsid w:val="2C324A12"/>
    <w:rsid w:val="2CA84CD4"/>
    <w:rsid w:val="2D2B765F"/>
    <w:rsid w:val="2D352747"/>
    <w:rsid w:val="2D9C5EF9"/>
    <w:rsid w:val="2E7F1A64"/>
    <w:rsid w:val="2EF55DAE"/>
    <w:rsid w:val="30154B70"/>
    <w:rsid w:val="30703D5A"/>
    <w:rsid w:val="311914F7"/>
    <w:rsid w:val="32AA2E28"/>
    <w:rsid w:val="32BC1D14"/>
    <w:rsid w:val="336A2CE3"/>
    <w:rsid w:val="34BB131C"/>
    <w:rsid w:val="36BD312A"/>
    <w:rsid w:val="377C2FE5"/>
    <w:rsid w:val="38433B03"/>
    <w:rsid w:val="39E525DE"/>
    <w:rsid w:val="39F74BA5"/>
    <w:rsid w:val="3ACA1279"/>
    <w:rsid w:val="3AD924FC"/>
    <w:rsid w:val="3EF9316D"/>
    <w:rsid w:val="3F487C50"/>
    <w:rsid w:val="400022D9"/>
    <w:rsid w:val="41961147"/>
    <w:rsid w:val="420D2C29"/>
    <w:rsid w:val="439364F2"/>
    <w:rsid w:val="44FD328B"/>
    <w:rsid w:val="454569B0"/>
    <w:rsid w:val="45EC6CE6"/>
    <w:rsid w:val="463C3445"/>
    <w:rsid w:val="47507FEA"/>
    <w:rsid w:val="49296D45"/>
    <w:rsid w:val="494F67AB"/>
    <w:rsid w:val="49627B61"/>
    <w:rsid w:val="496E0DA0"/>
    <w:rsid w:val="49C820BA"/>
    <w:rsid w:val="49D7054F"/>
    <w:rsid w:val="4B7414D1"/>
    <w:rsid w:val="4D153868"/>
    <w:rsid w:val="4D902EEE"/>
    <w:rsid w:val="4E296E9F"/>
    <w:rsid w:val="4E8A3DE2"/>
    <w:rsid w:val="4F391674"/>
    <w:rsid w:val="4F7044EC"/>
    <w:rsid w:val="50B62B8F"/>
    <w:rsid w:val="50E52F09"/>
    <w:rsid w:val="520C2D5F"/>
    <w:rsid w:val="52E50471"/>
    <w:rsid w:val="539B3048"/>
    <w:rsid w:val="53C27C24"/>
    <w:rsid w:val="55195EBF"/>
    <w:rsid w:val="552A4A28"/>
    <w:rsid w:val="55E55DA1"/>
    <w:rsid w:val="55F12662"/>
    <w:rsid w:val="560475DE"/>
    <w:rsid w:val="564926B9"/>
    <w:rsid w:val="56D63C98"/>
    <w:rsid w:val="571B7CCD"/>
    <w:rsid w:val="577E46FF"/>
    <w:rsid w:val="57803FD4"/>
    <w:rsid w:val="58900246"/>
    <w:rsid w:val="5991432E"/>
    <w:rsid w:val="5A9B1124"/>
    <w:rsid w:val="5B174C4F"/>
    <w:rsid w:val="5BE5773F"/>
    <w:rsid w:val="5CC22998"/>
    <w:rsid w:val="604F4E8B"/>
    <w:rsid w:val="60D61108"/>
    <w:rsid w:val="60FE57B1"/>
    <w:rsid w:val="614918DA"/>
    <w:rsid w:val="6170330B"/>
    <w:rsid w:val="617A1A94"/>
    <w:rsid w:val="62563E00"/>
    <w:rsid w:val="62821E07"/>
    <w:rsid w:val="6287707E"/>
    <w:rsid w:val="62FE7EEB"/>
    <w:rsid w:val="6356014C"/>
    <w:rsid w:val="637013A0"/>
    <w:rsid w:val="63C90AB0"/>
    <w:rsid w:val="653463FD"/>
    <w:rsid w:val="65493C57"/>
    <w:rsid w:val="665C3E5E"/>
    <w:rsid w:val="66E85023"/>
    <w:rsid w:val="67AF4411"/>
    <w:rsid w:val="6B2B3DFF"/>
    <w:rsid w:val="6C1256EA"/>
    <w:rsid w:val="6CF53331"/>
    <w:rsid w:val="6D8343C6"/>
    <w:rsid w:val="6DD904F6"/>
    <w:rsid w:val="6F03131A"/>
    <w:rsid w:val="7027728A"/>
    <w:rsid w:val="70B2124A"/>
    <w:rsid w:val="71F531D4"/>
    <w:rsid w:val="725E4ABA"/>
    <w:rsid w:val="725F0F5E"/>
    <w:rsid w:val="72D675E5"/>
    <w:rsid w:val="737A6CB7"/>
    <w:rsid w:val="7499002B"/>
    <w:rsid w:val="768523D8"/>
    <w:rsid w:val="77836E90"/>
    <w:rsid w:val="77C53D8B"/>
    <w:rsid w:val="784F2557"/>
    <w:rsid w:val="79C37792"/>
    <w:rsid w:val="7A5E7D4D"/>
    <w:rsid w:val="7BC65BA9"/>
    <w:rsid w:val="7C404FCA"/>
    <w:rsid w:val="7CAF2AE1"/>
    <w:rsid w:val="7DBB1012"/>
    <w:rsid w:val="7DEE7639"/>
    <w:rsid w:val="7EB75C7D"/>
    <w:rsid w:val="7F5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font7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9">
    <w:name w:val="font12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10">
    <w:name w:val="font132"/>
    <w:basedOn w:val="6"/>
    <w:qFormat/>
    <w:uiPriority w:val="0"/>
    <w:rPr>
      <w:rFonts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11">
    <w:name w:val="font61"/>
    <w:basedOn w:val="6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2">
    <w:name w:val="font14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4">
    <w:name w:val="font151"/>
    <w:basedOn w:val="6"/>
    <w:qFormat/>
    <w:uiPriority w:val="0"/>
    <w:rPr>
      <w:rFonts w:hint="default" w:ascii="Segoe UI Symbol" w:hAnsi="Segoe UI Symbol" w:eastAsia="Segoe UI Symbol" w:cs="Segoe UI Symbol"/>
      <w:color w:val="000000"/>
      <w:sz w:val="20"/>
      <w:szCs w:val="20"/>
      <w:u w:val="none"/>
    </w:rPr>
  </w:style>
  <w:style w:type="character" w:customStyle="1" w:styleId="15">
    <w:name w:val="font101"/>
    <w:basedOn w:val="6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893</Words>
  <Characters>966</Characters>
  <Lines>0</Lines>
  <Paragraphs>0</Paragraphs>
  <TotalTime>11</TotalTime>
  <ScaleCrop>false</ScaleCrop>
  <LinksUpToDate>false</LinksUpToDate>
  <CharactersWithSpaces>975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2024-01-15T06:38:00Z</dcterms:created>
  <dc:creator>Administrator</dc:creator>
  <cp:lastModifiedBy>刘小翠</cp:lastModifiedBy>
  <cp:lastPrinted>2024-03-15T08:08:00Z</cp:lastPrinted>
  <dcterms:modified xsi:type="dcterms:W3CDTF">2024-12-11T02:46:25Z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BAD5280853BD4DD8B225C5DA3C60AC0D_13</vt:lpwstr>
  </property>
</Properties>
</file>